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华文仿宋" w:hAnsi="华文仿宋" w:eastAsia="华文仿宋"/>
          <w:b/>
          <w:sz w:val="32"/>
        </w:rPr>
      </w:pPr>
      <w:r>
        <w:rPr>
          <w:rFonts w:hint="eastAsia" w:ascii="华文仿宋" w:hAnsi="华文仿宋" w:eastAsia="华文仿宋"/>
          <w:b/>
          <w:sz w:val="36"/>
        </w:rPr>
        <w:t>20</w:t>
      </w:r>
      <w:r>
        <w:rPr>
          <w:rFonts w:ascii="华文仿宋" w:hAnsi="华文仿宋" w:eastAsia="华文仿宋"/>
          <w:b/>
          <w:sz w:val="36"/>
        </w:rPr>
        <w:t>23</w:t>
      </w:r>
      <w:r>
        <w:rPr>
          <w:rFonts w:hint="eastAsia" w:ascii="华文仿宋" w:hAnsi="华文仿宋" w:eastAsia="华文仿宋"/>
          <w:b/>
          <w:sz w:val="36"/>
        </w:rPr>
        <w:t>年度国家科学技术奖拟</w:t>
      </w:r>
      <w:r>
        <w:rPr>
          <w:rFonts w:ascii="华文仿宋" w:hAnsi="华文仿宋" w:eastAsia="华文仿宋"/>
          <w:b/>
          <w:sz w:val="36"/>
        </w:rPr>
        <w:t>提名</w:t>
      </w:r>
      <w:r>
        <w:rPr>
          <w:rFonts w:hint="eastAsia" w:ascii="华文仿宋" w:hAnsi="华文仿宋" w:eastAsia="华文仿宋"/>
          <w:b/>
          <w:sz w:val="36"/>
        </w:rPr>
        <w:t>项目</w:t>
      </w:r>
      <w:r>
        <w:rPr>
          <w:rFonts w:ascii="华文仿宋" w:hAnsi="华文仿宋" w:eastAsia="华文仿宋"/>
          <w:b/>
          <w:sz w:val="36"/>
        </w:rPr>
        <w:t>公示</w:t>
      </w:r>
    </w:p>
    <w:p>
      <w:pPr>
        <w:ind w:firstLine="0" w:firstLineChars="0"/>
        <w:rPr>
          <w:rFonts w:ascii="华文仿宋" w:hAnsi="华文仿宋" w:eastAsia="华文仿宋"/>
          <w:sz w:val="32"/>
        </w:rPr>
      </w:pPr>
    </w:p>
    <w:p>
      <w:pPr>
        <w:ind w:firstLine="0" w:firstLineChars="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1、项目名称：</w:t>
      </w:r>
      <w:r>
        <w:rPr>
          <w:rFonts w:hint="eastAsia" w:ascii="华文仿宋" w:hAnsi="华文仿宋" w:eastAsia="华文仿宋"/>
          <w:sz w:val="32"/>
        </w:rPr>
        <w:t>微创外科腔镜无线化智能化便携化体系关键技术创建与推广应用</w:t>
      </w:r>
    </w:p>
    <w:p>
      <w:pPr>
        <w:ind w:firstLine="0" w:firstLineChars="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2、提名单位：</w:t>
      </w:r>
      <w:r>
        <w:rPr>
          <w:rFonts w:hint="eastAsia" w:ascii="华文仿宋" w:hAnsi="华文仿宋" w:eastAsia="华文仿宋"/>
          <w:sz w:val="32"/>
        </w:rPr>
        <w:t>安徽省</w:t>
      </w:r>
    </w:p>
    <w:p>
      <w:pPr>
        <w:ind w:firstLine="0" w:firstLineChars="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3、提名等级：</w:t>
      </w:r>
      <w:r>
        <w:rPr>
          <w:rFonts w:hint="eastAsia" w:ascii="华文仿宋" w:hAnsi="华文仿宋" w:eastAsia="华文仿宋"/>
          <w:sz w:val="32"/>
        </w:rPr>
        <w:t>国家科技进步奖二等奖</w:t>
      </w:r>
    </w:p>
    <w:p>
      <w:pPr>
        <w:ind w:firstLine="0" w:firstLineChars="0"/>
        <w:rPr>
          <w:rFonts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b/>
          <w:sz w:val="32"/>
        </w:rPr>
        <w:t>4</w:t>
      </w:r>
      <w:r>
        <w:rPr>
          <w:rFonts w:hint="eastAsia" w:ascii="华文仿宋" w:hAnsi="华文仿宋" w:eastAsia="华文仿宋"/>
          <w:b/>
          <w:sz w:val="32"/>
        </w:rPr>
        <w:t>、主要完成单位</w:t>
      </w:r>
    </w:p>
    <w:p>
      <w:pPr>
        <w:ind w:firstLine="0" w:firstLineChars="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安徽医科大学第一附属医院，</w:t>
      </w:r>
      <w:bookmarkStart w:id="0" w:name="_GoBack"/>
      <w:r>
        <w:rPr>
          <w:rFonts w:hint="eastAsia" w:ascii="华文仿宋" w:hAnsi="华文仿宋" w:eastAsia="华文仿宋"/>
          <w:sz w:val="32"/>
        </w:rPr>
        <w:t>上海交通大学</w:t>
      </w:r>
      <w:r>
        <w:rPr>
          <w:rFonts w:hint="eastAsia" w:ascii="华文仿宋" w:hAnsi="华文仿宋" w:eastAsia="华文仿宋"/>
          <w:sz w:val="32"/>
          <w:lang w:val="en-US" w:eastAsia="zh-CN"/>
        </w:rPr>
        <w:t>医学院</w:t>
      </w:r>
      <w:r>
        <w:rPr>
          <w:rFonts w:hint="eastAsia" w:ascii="华文仿宋" w:hAnsi="华文仿宋" w:eastAsia="华文仿宋"/>
          <w:sz w:val="32"/>
        </w:rPr>
        <w:t>附属第一人民医院，</w:t>
      </w:r>
      <w:bookmarkEnd w:id="0"/>
      <w:r>
        <w:rPr>
          <w:rFonts w:hint="eastAsia" w:ascii="华文仿宋" w:hAnsi="华文仿宋" w:eastAsia="华文仿宋"/>
          <w:sz w:val="32"/>
        </w:rPr>
        <w:t xml:space="preserve">中国科学技术大学，安徽大学，合肥德铭电子有限公司，合肥德易电子有限公司，皖南医学院  </w:t>
      </w:r>
    </w:p>
    <w:p>
      <w:pPr>
        <w:ind w:firstLine="0" w:firstLineChars="0"/>
        <w:rPr>
          <w:rFonts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b/>
          <w:sz w:val="32"/>
        </w:rPr>
        <w:t>5</w:t>
      </w:r>
      <w:r>
        <w:rPr>
          <w:rFonts w:hint="eastAsia" w:ascii="华文仿宋" w:hAnsi="华文仿宋" w:eastAsia="华文仿宋"/>
          <w:b/>
          <w:sz w:val="32"/>
        </w:rPr>
        <w:t>、主要完成人</w:t>
      </w:r>
    </w:p>
    <w:p>
      <w:pPr>
        <w:ind w:firstLine="0" w:firstLineChars="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梁朝朝，夏术阶，杨诚，郝宗耀，金一，徐超，李正平，傅强，许建国，黄后宝</w:t>
      </w:r>
      <w:r>
        <w:rPr>
          <w:rFonts w:ascii="华文仿宋" w:hAnsi="华文仿宋" w:eastAsia="华文仿宋"/>
          <w:sz w:val="32"/>
        </w:rPr>
        <w:t xml:space="preserve"> </w:t>
      </w:r>
    </w:p>
    <w:p>
      <w:pPr>
        <w:ind w:firstLine="0" w:firstLineChars="0"/>
        <w:rPr>
          <w:rFonts w:hint="eastAsia"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b/>
          <w:sz w:val="32"/>
        </w:rPr>
        <w:t>6</w:t>
      </w:r>
      <w:r>
        <w:rPr>
          <w:rFonts w:hint="eastAsia" w:ascii="华文仿宋" w:hAnsi="华文仿宋" w:eastAsia="华文仿宋"/>
          <w:b/>
          <w:sz w:val="32"/>
        </w:rPr>
        <w:t>、主要知识产权和标准规范等目录</w:t>
      </w:r>
    </w:p>
    <w:tbl>
      <w:tblPr>
        <w:tblStyle w:val="17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132"/>
        <w:gridCol w:w="569"/>
        <w:gridCol w:w="992"/>
        <w:gridCol w:w="851"/>
        <w:gridCol w:w="992"/>
        <w:gridCol w:w="1134"/>
        <w:gridCol w:w="1417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知识产权(标准)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类别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知识产权(标准)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具体名称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国家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(地区)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授权号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(标准编号)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授权(标准发布)日期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证书编号</w:t>
            </w:r>
            <w:r>
              <w:rPr>
                <w:rFonts w:ascii="仿宋" w:hAnsi="仿宋" w:eastAsia="仿宋"/>
                <w:b/>
                <w:color w:val="00000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(标准批准发布部门)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权利人(标准起草单位)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发明人(标准起草人)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发明专利(标准)有效状态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发明专利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一种适用于无线内窥镜的图传方法及系统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202310039021.3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2023-5-5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第5939727号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安徽医科大学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合肥德铭电子有限公司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梁朝朝、郝宗耀、杨诚、傅强、金文平、  刘进、许建国、牛迪、张艳茹、王明、 朱冠兰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发明专利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基于感存算一体化的内窥镜高清视频处理系统及方法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202310376866.1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2023-7-4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第6112006号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安徽医科大学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合肥德铭电子有限公司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梁朝朝、郝宗耀、杨诚、傅强、金文平、刘进、许建国、牛迪、张艳茹、王明、朱冠兰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发明专利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一种散热结构及具有该散热结构的无线内窥镜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202211653090.5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2023-2-28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第5755600号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安徽医科大学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合肥德铭电子有限公司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梁朝朝、郝宗耀、杨诚、傅强、金文平、刘进、许建国、牛迪、张艳茹、王明、朱冠兰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发明专利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具有高清视像增强处理功能的智能一体化机器人腔镜系统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201810998274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-1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第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3963910</w:t>
            </w:r>
            <w:r>
              <w:rPr>
                <w:rFonts w:hint="eastAsia" w:ascii="仿宋" w:hAnsi="仿宋" w:eastAsia="仿宋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合肥德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易</w:t>
            </w:r>
            <w:r>
              <w:rPr>
                <w:rFonts w:hint="eastAsia" w:ascii="仿宋" w:hAnsi="仿宋" w:eastAsia="仿宋"/>
                <w:sz w:val="22"/>
              </w:rPr>
              <w:t>电子有限公司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合肥工业大学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丁帅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杨善林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刘进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傅强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张林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涂俊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发明专利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一种多曝光图像融合方法、装置、设备及存储介质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02211265514.0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023-3-10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第5</w:t>
            </w:r>
            <w:r>
              <w:rPr>
                <w:rFonts w:ascii="仿宋" w:hAnsi="仿宋" w:eastAsia="仿宋"/>
                <w:sz w:val="22"/>
              </w:rPr>
              <w:t>775026</w:t>
            </w:r>
            <w:r>
              <w:rPr>
                <w:rFonts w:hint="eastAsia" w:ascii="仿宋" w:hAnsi="仿宋" w:eastAsia="仿宋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  <w:r>
              <w:rPr>
                <w:rFonts w:ascii="仿宋" w:hAnsi="仿宋" w:eastAsia="仿宋"/>
                <w:sz w:val="22"/>
              </w:rPr>
              <w:t>科学技术大学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金一、谭晓、陈怀安、屠韬、范鑫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发明专利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一种内窥镜图像高亮点修复方法及装置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202011538548.3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</w:t>
            </w:r>
            <w:r>
              <w:rPr>
                <w:rFonts w:ascii="仿宋" w:hAnsi="仿宋" w:eastAsia="仿宋"/>
                <w:sz w:val="22"/>
              </w:rPr>
              <w:t>22</w:t>
            </w:r>
            <w:r>
              <w:rPr>
                <w:rFonts w:hint="eastAsia" w:ascii="仿宋" w:hAnsi="仿宋" w:eastAsia="仿宋"/>
                <w:sz w:val="22"/>
              </w:rPr>
              <w:t>-11-18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第</w:t>
            </w:r>
            <w:r>
              <w:rPr>
                <w:rFonts w:ascii="仿宋" w:hAnsi="仿宋" w:eastAsia="仿宋"/>
                <w:sz w:val="22"/>
              </w:rPr>
              <w:t>5594001</w:t>
            </w:r>
            <w:r>
              <w:rPr>
                <w:rFonts w:hint="eastAsia" w:ascii="仿宋" w:hAnsi="仿宋" w:eastAsia="仿宋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安徽大学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徐超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聂超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李正平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软件著作权</w:t>
            </w:r>
          </w:p>
        </w:tc>
        <w:tc>
          <w:tcPr>
            <w:tcW w:w="113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2"/>
                <w:szCs w:val="20"/>
              </w:rPr>
            </w:pP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人工智能微创手术数据平台算法应用系统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V1.0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2023SR1545960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</w:t>
            </w:r>
            <w:r>
              <w:rPr>
                <w:rFonts w:ascii="仿宋" w:hAnsi="仿宋" w:eastAsia="仿宋"/>
                <w:sz w:val="22"/>
              </w:rPr>
              <w:t>2</w:t>
            </w:r>
            <w:r>
              <w:rPr>
                <w:rFonts w:hint="eastAsia" w:ascii="仿宋" w:hAnsi="仿宋" w:eastAsia="仿宋"/>
                <w:sz w:val="22"/>
              </w:rPr>
              <w:t>3-12-</w:t>
            </w:r>
            <w:r>
              <w:rPr>
                <w:rFonts w:ascii="仿宋" w:hAnsi="仿宋" w:eastAsia="仿宋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软著登字第12133133号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皖南医学院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梁朝朝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夏术阶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杨诚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郝宗耀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金一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徐超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李正平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傅强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许建国</w:t>
            </w:r>
            <w:r>
              <w:rPr>
                <w:rFonts w:hint="eastAsia" w:ascii="仿宋" w:hAnsi="仿宋" w:eastAsia="仿宋" w:cs="Times New Roman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  <w:szCs w:val="20"/>
              </w:rPr>
              <w:t>黄后宝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论文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Fabrication and application of a wireless high-definition endoscopic</w:t>
            </w:r>
          </w:p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system in urological surgeries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DOI: 10.1111/bju.15718.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022</w:t>
            </w:r>
            <w:r>
              <w:rPr>
                <w:rFonts w:hint="eastAsia" w:ascii="仿宋" w:hAnsi="仿宋" w:eastAsia="仿宋"/>
                <w:sz w:val="22"/>
              </w:rPr>
              <w:t>-</w:t>
            </w:r>
            <w:r>
              <w:rPr>
                <w:rFonts w:ascii="仿宋" w:hAnsi="仿宋" w:eastAsia="仿宋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BJU INTERNATIONAL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安徽医科大学</w:t>
            </w:r>
            <w:r>
              <w:rPr>
                <w:rFonts w:ascii="仿宋" w:hAnsi="仿宋" w:eastAsia="仿宋"/>
                <w:sz w:val="22"/>
              </w:rPr>
              <w:t>第一附属医院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郝宗耀</w:t>
            </w:r>
            <w:r>
              <w:rPr>
                <w:rFonts w:ascii="仿宋" w:hAnsi="仿宋" w:eastAsia="仿宋"/>
                <w:sz w:val="22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杨诚</w:t>
            </w:r>
            <w:r>
              <w:rPr>
                <w:rFonts w:ascii="仿宋" w:hAnsi="仿宋" w:eastAsia="仿宋"/>
                <w:sz w:val="22"/>
              </w:rPr>
              <w:t>、梁朝朝</w:t>
            </w:r>
            <w:r>
              <w:rPr>
                <w:rFonts w:hint="eastAsia" w:ascii="仿宋" w:hAnsi="仿宋" w:eastAsia="仿宋"/>
                <w:sz w:val="22"/>
              </w:rPr>
              <w:t>等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论文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一种无线超高清腔镜系统在泌尿外科的研发与应用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DOI：10.3877/cma.j.issn.1674-3253.2021.03.002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2021-06-01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中华腔镜泌尿外科杂志(电子版)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安徽医科大学</w:t>
            </w:r>
            <w:r>
              <w:rPr>
                <w:rFonts w:ascii="仿宋" w:hAnsi="仿宋" w:eastAsia="仿宋"/>
                <w:sz w:val="22"/>
              </w:rPr>
              <w:t>第一附属医院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梁朝朝、郝宗耀、杨诚、傅强等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4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指南共识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泌尿外科无线智能超高清腔镜手术临床实践指南</w:t>
            </w:r>
          </w:p>
        </w:tc>
        <w:tc>
          <w:tcPr>
            <w:tcW w:w="569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DOI: 10.3760/cma.j.cn112137-20221212-02624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023</w:t>
            </w:r>
            <w:r>
              <w:rPr>
                <w:rFonts w:hint="eastAsia" w:ascii="仿宋" w:hAnsi="仿宋" w:eastAsia="仿宋"/>
                <w:sz w:val="22"/>
              </w:rPr>
              <w:t>-</w:t>
            </w:r>
            <w:r>
              <w:rPr>
                <w:rFonts w:ascii="仿宋" w:hAnsi="仿宋" w:eastAsia="仿宋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中华医学杂志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中国医学装备协会智能装备分会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</w:rPr>
              <w:t>中国医师协会男科与性医学医师分会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梁朝朝</w:t>
            </w:r>
            <w:r>
              <w:rPr>
                <w:rFonts w:hint="eastAsia" w:ascii="仿宋" w:hAnsi="仿宋" w:eastAsia="仿宋"/>
                <w:sz w:val="22"/>
              </w:rPr>
              <w:t>、夏术</w:t>
            </w:r>
            <w:r>
              <w:rPr>
                <w:rFonts w:ascii="仿宋" w:hAnsi="仿宋" w:eastAsia="仿宋"/>
                <w:sz w:val="22"/>
              </w:rPr>
              <w:t>阶</w:t>
            </w:r>
          </w:p>
        </w:tc>
        <w:tc>
          <w:tcPr>
            <w:tcW w:w="922" w:type="dxa"/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其他有效的知识产权</w:t>
            </w:r>
          </w:p>
        </w:tc>
      </w:tr>
    </w:tbl>
    <w:p>
      <w:pPr>
        <w:ind w:firstLine="0" w:firstLineChars="0"/>
        <w:rPr>
          <w:rFonts w:ascii="华文仿宋" w:hAnsi="华文仿宋" w:eastAsia="华文仿宋"/>
          <w:b/>
          <w:sz w:val="32"/>
        </w:rPr>
      </w:pPr>
    </w:p>
    <w:p>
      <w:pPr>
        <w:ind w:firstLine="0" w:firstLineChars="0"/>
        <w:rPr>
          <w:rFonts w:ascii="华文仿宋" w:hAnsi="华文仿宋" w:eastAsia="华文仿宋"/>
          <w:b/>
          <w:sz w:val="32"/>
        </w:rPr>
      </w:pPr>
    </w:p>
    <w:p>
      <w:pPr>
        <w:ind w:firstLine="0" w:firstLineChars="0"/>
        <w:rPr>
          <w:rFonts w:ascii="华文仿宋" w:hAnsi="华文仿宋" w:eastAsia="华文仿宋"/>
          <w:b/>
          <w:sz w:val="32"/>
        </w:rPr>
      </w:pPr>
    </w:p>
    <w:p>
      <w:pPr>
        <w:ind w:firstLine="0" w:firstLineChars="0"/>
        <w:rPr>
          <w:rFonts w:ascii="华文仿宋" w:hAnsi="华文仿宋" w:eastAsia="华文仿宋"/>
          <w:b/>
          <w:sz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9343B"/>
    <w:multiLevelType w:val="multilevel"/>
    <w:tmpl w:val="26C9343B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621E41"/>
    <w:rsid w:val="00000067"/>
    <w:rsid w:val="00013E09"/>
    <w:rsid w:val="00033D54"/>
    <w:rsid w:val="00060F34"/>
    <w:rsid w:val="0007050A"/>
    <w:rsid w:val="00072B2B"/>
    <w:rsid w:val="00083923"/>
    <w:rsid w:val="00085CBD"/>
    <w:rsid w:val="00093033"/>
    <w:rsid w:val="000D25D2"/>
    <w:rsid w:val="001028A4"/>
    <w:rsid w:val="0011045D"/>
    <w:rsid w:val="001172DE"/>
    <w:rsid w:val="001506FC"/>
    <w:rsid w:val="001519D3"/>
    <w:rsid w:val="0015407F"/>
    <w:rsid w:val="0015416B"/>
    <w:rsid w:val="00154FD1"/>
    <w:rsid w:val="001858AC"/>
    <w:rsid w:val="00196E24"/>
    <w:rsid w:val="001A785C"/>
    <w:rsid w:val="001B3433"/>
    <w:rsid w:val="001C22B1"/>
    <w:rsid w:val="001E61F5"/>
    <w:rsid w:val="002131B9"/>
    <w:rsid w:val="00221AA3"/>
    <w:rsid w:val="00231FBF"/>
    <w:rsid w:val="00241F2B"/>
    <w:rsid w:val="002A6793"/>
    <w:rsid w:val="002A76A2"/>
    <w:rsid w:val="002B7A07"/>
    <w:rsid w:val="002E35FA"/>
    <w:rsid w:val="002F2AE9"/>
    <w:rsid w:val="00310511"/>
    <w:rsid w:val="003163BE"/>
    <w:rsid w:val="0031759B"/>
    <w:rsid w:val="00322D29"/>
    <w:rsid w:val="003362BD"/>
    <w:rsid w:val="0034031B"/>
    <w:rsid w:val="003661F8"/>
    <w:rsid w:val="00380F4B"/>
    <w:rsid w:val="00386253"/>
    <w:rsid w:val="003F2EB7"/>
    <w:rsid w:val="003F6E4A"/>
    <w:rsid w:val="00403C00"/>
    <w:rsid w:val="004204D9"/>
    <w:rsid w:val="00422113"/>
    <w:rsid w:val="00436262"/>
    <w:rsid w:val="0044281C"/>
    <w:rsid w:val="00451E5E"/>
    <w:rsid w:val="0046119D"/>
    <w:rsid w:val="004615A4"/>
    <w:rsid w:val="004731E5"/>
    <w:rsid w:val="004A248B"/>
    <w:rsid w:val="004B4325"/>
    <w:rsid w:val="004C678B"/>
    <w:rsid w:val="004D457F"/>
    <w:rsid w:val="004F116F"/>
    <w:rsid w:val="005360FF"/>
    <w:rsid w:val="00554C19"/>
    <w:rsid w:val="00583B74"/>
    <w:rsid w:val="005B6F63"/>
    <w:rsid w:val="005D4E57"/>
    <w:rsid w:val="005E0CB7"/>
    <w:rsid w:val="005E6293"/>
    <w:rsid w:val="005F064A"/>
    <w:rsid w:val="0060190E"/>
    <w:rsid w:val="00621E41"/>
    <w:rsid w:val="00633686"/>
    <w:rsid w:val="00643DDC"/>
    <w:rsid w:val="00682CCF"/>
    <w:rsid w:val="00683965"/>
    <w:rsid w:val="006A326F"/>
    <w:rsid w:val="006A4A7D"/>
    <w:rsid w:val="006A6435"/>
    <w:rsid w:val="006D1585"/>
    <w:rsid w:val="00717BED"/>
    <w:rsid w:val="00725D2F"/>
    <w:rsid w:val="00736F75"/>
    <w:rsid w:val="00742C95"/>
    <w:rsid w:val="00761441"/>
    <w:rsid w:val="007833E6"/>
    <w:rsid w:val="0079323F"/>
    <w:rsid w:val="007934C2"/>
    <w:rsid w:val="007A238D"/>
    <w:rsid w:val="007B7411"/>
    <w:rsid w:val="007F0829"/>
    <w:rsid w:val="007F55F7"/>
    <w:rsid w:val="00817844"/>
    <w:rsid w:val="00826951"/>
    <w:rsid w:val="008275F9"/>
    <w:rsid w:val="00837ED1"/>
    <w:rsid w:val="008415DB"/>
    <w:rsid w:val="00883D4F"/>
    <w:rsid w:val="008A02C5"/>
    <w:rsid w:val="008A1DC0"/>
    <w:rsid w:val="008A1E6C"/>
    <w:rsid w:val="008B7984"/>
    <w:rsid w:val="008C6EDE"/>
    <w:rsid w:val="008C7BF7"/>
    <w:rsid w:val="008F6617"/>
    <w:rsid w:val="008F6DC7"/>
    <w:rsid w:val="00925BE2"/>
    <w:rsid w:val="009341AC"/>
    <w:rsid w:val="00960695"/>
    <w:rsid w:val="009609D6"/>
    <w:rsid w:val="00987FFD"/>
    <w:rsid w:val="00992EAC"/>
    <w:rsid w:val="009B63BD"/>
    <w:rsid w:val="009E451A"/>
    <w:rsid w:val="009E4732"/>
    <w:rsid w:val="00A23CAA"/>
    <w:rsid w:val="00A32390"/>
    <w:rsid w:val="00A37DB3"/>
    <w:rsid w:val="00A40436"/>
    <w:rsid w:val="00A51EAD"/>
    <w:rsid w:val="00A56A07"/>
    <w:rsid w:val="00A73C9C"/>
    <w:rsid w:val="00A75DD6"/>
    <w:rsid w:val="00A92F7C"/>
    <w:rsid w:val="00A96582"/>
    <w:rsid w:val="00AA7A9D"/>
    <w:rsid w:val="00AB06D4"/>
    <w:rsid w:val="00AC4F5D"/>
    <w:rsid w:val="00AC5EA1"/>
    <w:rsid w:val="00AD4FDF"/>
    <w:rsid w:val="00AF7824"/>
    <w:rsid w:val="00B05B80"/>
    <w:rsid w:val="00B0667F"/>
    <w:rsid w:val="00B16AC0"/>
    <w:rsid w:val="00B175A7"/>
    <w:rsid w:val="00B33D49"/>
    <w:rsid w:val="00B35B5D"/>
    <w:rsid w:val="00B421B7"/>
    <w:rsid w:val="00B566DA"/>
    <w:rsid w:val="00B73C49"/>
    <w:rsid w:val="00B75164"/>
    <w:rsid w:val="00BA3023"/>
    <w:rsid w:val="00BA5ED6"/>
    <w:rsid w:val="00BA6910"/>
    <w:rsid w:val="00BB4212"/>
    <w:rsid w:val="00BB6BE5"/>
    <w:rsid w:val="00BC0B1C"/>
    <w:rsid w:val="00BC3B1D"/>
    <w:rsid w:val="00BE1061"/>
    <w:rsid w:val="00C274A5"/>
    <w:rsid w:val="00C61DC9"/>
    <w:rsid w:val="00C62698"/>
    <w:rsid w:val="00C676A8"/>
    <w:rsid w:val="00C70564"/>
    <w:rsid w:val="00C869FC"/>
    <w:rsid w:val="00C90974"/>
    <w:rsid w:val="00C955FE"/>
    <w:rsid w:val="00CA7660"/>
    <w:rsid w:val="00CD6A11"/>
    <w:rsid w:val="00CE0A5E"/>
    <w:rsid w:val="00D00BBC"/>
    <w:rsid w:val="00D05AFA"/>
    <w:rsid w:val="00D136E9"/>
    <w:rsid w:val="00D145FB"/>
    <w:rsid w:val="00D16CC0"/>
    <w:rsid w:val="00D40969"/>
    <w:rsid w:val="00D412DD"/>
    <w:rsid w:val="00D70F8F"/>
    <w:rsid w:val="00D9502A"/>
    <w:rsid w:val="00D96F82"/>
    <w:rsid w:val="00DB01DD"/>
    <w:rsid w:val="00DB339A"/>
    <w:rsid w:val="00DD7D44"/>
    <w:rsid w:val="00DE7DDD"/>
    <w:rsid w:val="00DF4A08"/>
    <w:rsid w:val="00E112F0"/>
    <w:rsid w:val="00E31B50"/>
    <w:rsid w:val="00E32F53"/>
    <w:rsid w:val="00E33309"/>
    <w:rsid w:val="00E33D8C"/>
    <w:rsid w:val="00E64947"/>
    <w:rsid w:val="00E652DA"/>
    <w:rsid w:val="00E67190"/>
    <w:rsid w:val="00E872C9"/>
    <w:rsid w:val="00EB478F"/>
    <w:rsid w:val="00ED65BB"/>
    <w:rsid w:val="00EE344A"/>
    <w:rsid w:val="00EE430D"/>
    <w:rsid w:val="00F0051B"/>
    <w:rsid w:val="00F22CD5"/>
    <w:rsid w:val="00F579A9"/>
    <w:rsid w:val="00F72101"/>
    <w:rsid w:val="00F87E20"/>
    <w:rsid w:val="00FB51A0"/>
    <w:rsid w:val="00FE3C96"/>
    <w:rsid w:val="00FE5659"/>
    <w:rsid w:val="00FF7E2E"/>
    <w:rsid w:val="1CDF4D82"/>
    <w:rsid w:val="27DA63B5"/>
    <w:rsid w:val="29D708FD"/>
    <w:rsid w:val="4703798D"/>
    <w:rsid w:val="4D232917"/>
    <w:rsid w:val="4D473F64"/>
    <w:rsid w:val="584E099C"/>
    <w:rsid w:val="60EC26AD"/>
    <w:rsid w:val="62E63206"/>
    <w:rsid w:val="7D2F3581"/>
    <w:rsid w:val="7DD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240" w:after="240"/>
      <w:ind w:firstLineChars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120" w:after="120"/>
      <w:ind w:firstLineChars="0"/>
      <w:outlineLvl w:val="1"/>
    </w:pPr>
    <w:rPr>
      <w:rFonts w:eastAsia="黑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ind w:firstLineChars="0"/>
      <w:outlineLvl w:val="2"/>
    </w:pPr>
    <w:rPr>
      <w:rFonts w:eastAsia="黑体"/>
      <w:b/>
      <w:bCs/>
      <w:sz w:val="28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numPr>
        <w:ilvl w:val="3"/>
        <w:numId w:val="1"/>
      </w:numPr>
      <w:ind w:firstLineChars="0"/>
      <w:outlineLvl w:val="3"/>
    </w:pPr>
    <w:rPr>
      <w:rFonts w:cstheme="majorBidi"/>
      <w:b/>
      <w:bCs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ind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firstLineChars="0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firstLineChars="0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240" w:after="64" w:line="320" w:lineRule="auto"/>
      <w:ind w:firstLine="0"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ody Text"/>
    <w:basedOn w:val="1"/>
    <w:link w:val="46"/>
    <w:qFormat/>
    <w:uiPriority w:val="1"/>
    <w:pPr>
      <w:autoSpaceDE w:val="0"/>
      <w:autoSpaceDN w:val="0"/>
      <w:adjustRightInd w:val="0"/>
      <w:spacing w:line="240" w:lineRule="auto"/>
      <w:ind w:firstLine="0" w:firstLineChars="0"/>
    </w:pPr>
    <w:rPr>
      <w:rFonts w:ascii="宋体" w:cs="宋体"/>
      <w:kern w:val="0"/>
      <w:szCs w:val="24"/>
    </w:rPr>
  </w:style>
  <w:style w:type="paragraph" w:styleId="13">
    <w:name w:val="Plain Text"/>
    <w:basedOn w:val="1"/>
    <w:link w:val="45"/>
    <w:qFormat/>
    <w:uiPriority w:val="0"/>
    <w:pPr>
      <w:ind w:firstLine="480"/>
      <w:jc w:val="both"/>
    </w:pPr>
    <w:rPr>
      <w:rFonts w:ascii="仿宋_GB2312" w:cs="Times New Roman"/>
      <w:szCs w:val="20"/>
    </w:rPr>
  </w:style>
  <w:style w:type="paragraph" w:styleId="14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/>
      <w:sz w:val="18"/>
      <w:szCs w:val="18"/>
    </w:rPr>
  </w:style>
  <w:style w:type="paragraph" w:styleId="15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Title"/>
    <w:basedOn w:val="1"/>
    <w:next w:val="1"/>
    <w:link w:val="40"/>
    <w:qFormat/>
    <w:uiPriority w:val="10"/>
    <w:pPr>
      <w:spacing w:before="120" w:after="120"/>
      <w:ind w:firstLine="0" w:firstLineChars="0"/>
      <w:jc w:val="center"/>
      <w:outlineLvl w:val="0"/>
    </w:pPr>
    <w:rPr>
      <w:rFonts w:cstheme="majorBidi"/>
      <w:b/>
      <w:bCs/>
      <w:sz w:val="32"/>
      <w:szCs w:val="32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4">
    <w:name w:val="图表标题"/>
    <w:basedOn w:val="1"/>
    <w:link w:val="25"/>
    <w:qFormat/>
    <w:uiPriority w:val="0"/>
    <w:pPr>
      <w:ind w:firstLine="0" w:firstLineChars="0"/>
      <w:jc w:val="center"/>
    </w:pPr>
    <w:rPr>
      <w:rFonts w:cs="Times New Roman"/>
      <w:sz w:val="21"/>
    </w:rPr>
  </w:style>
  <w:style w:type="character" w:customStyle="1" w:styleId="25">
    <w:name w:val="图表标题 Char"/>
    <w:basedOn w:val="19"/>
    <w:link w:val="24"/>
    <w:qFormat/>
    <w:uiPriority w:val="0"/>
    <w:rPr>
      <w:rFonts w:ascii="Times New Roman" w:hAnsi="Times New Roman" w:eastAsia="宋体" w:cs="Times New Roman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27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28">
    <w:name w:val="图表格式"/>
    <w:link w:val="29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图表格式 字符"/>
    <w:link w:val="28"/>
    <w:qFormat/>
    <w:uiPriority w:val="0"/>
    <w:rPr>
      <w:rFonts w:ascii="Times New Roman" w:hAnsi="Times New Roman" w:eastAsia="宋体" w:cs="Times New Roman"/>
    </w:rPr>
  </w:style>
  <w:style w:type="character" w:customStyle="1" w:styleId="30">
    <w:name w:val="标题 1 Char"/>
    <w:basedOn w:val="19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1">
    <w:name w:val="标题 2 Char"/>
    <w:basedOn w:val="19"/>
    <w:link w:val="3"/>
    <w:qFormat/>
    <w:uiPriority w:val="9"/>
    <w:rPr>
      <w:rFonts w:ascii="Times New Roman" w:hAnsi="Times New Roman" w:eastAsia="黑体" w:cstheme="majorBidi"/>
      <w:b/>
      <w:bCs/>
      <w:sz w:val="28"/>
      <w:szCs w:val="32"/>
    </w:rPr>
  </w:style>
  <w:style w:type="character" w:customStyle="1" w:styleId="32">
    <w:name w:val="标题 3 Char"/>
    <w:basedOn w:val="19"/>
    <w:link w:val="4"/>
    <w:qFormat/>
    <w:uiPriority w:val="9"/>
    <w:rPr>
      <w:rFonts w:ascii="Times New Roman" w:hAnsi="Times New Roman" w:eastAsia="黑体"/>
      <w:b/>
      <w:bCs/>
      <w:sz w:val="28"/>
      <w:szCs w:val="32"/>
    </w:rPr>
  </w:style>
  <w:style w:type="character" w:customStyle="1" w:styleId="33">
    <w:name w:val="标题 4 Char"/>
    <w:basedOn w:val="19"/>
    <w:link w:val="5"/>
    <w:qFormat/>
    <w:uiPriority w:val="9"/>
    <w:rPr>
      <w:rFonts w:ascii="Times New Roman" w:hAnsi="Times New Roman" w:eastAsia="宋体" w:cstheme="majorBidi"/>
      <w:b/>
      <w:bCs/>
      <w:sz w:val="24"/>
      <w:szCs w:val="28"/>
    </w:rPr>
  </w:style>
  <w:style w:type="character" w:customStyle="1" w:styleId="34">
    <w:name w:val="标题 5 Char"/>
    <w:basedOn w:val="19"/>
    <w:link w:val="6"/>
    <w:qFormat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35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6">
    <w:name w:val="标题 7 Char"/>
    <w:basedOn w:val="19"/>
    <w:link w:val="8"/>
    <w:semiHidden/>
    <w:qFormat/>
    <w:uiPriority w:val="9"/>
    <w:rPr>
      <w:rFonts w:ascii="Times New Roman" w:hAnsi="Times New Roman" w:eastAsia="宋体"/>
      <w:b/>
      <w:bCs/>
      <w:sz w:val="24"/>
      <w:szCs w:val="24"/>
    </w:rPr>
  </w:style>
  <w:style w:type="character" w:customStyle="1" w:styleId="37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8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39">
    <w:name w:val="页脚 Char"/>
    <w:basedOn w:val="19"/>
    <w:link w:val="14"/>
    <w:qFormat/>
    <w:uiPriority w:val="99"/>
    <w:rPr>
      <w:sz w:val="18"/>
      <w:szCs w:val="18"/>
    </w:rPr>
  </w:style>
  <w:style w:type="character" w:customStyle="1" w:styleId="40">
    <w:name w:val="标题 Char"/>
    <w:basedOn w:val="19"/>
    <w:link w:val="16"/>
    <w:qFormat/>
    <w:uiPriority w:val="10"/>
    <w:rPr>
      <w:rFonts w:ascii="Times New Roman" w:hAnsi="Times New Roman" w:eastAsia="宋体" w:cstheme="majorBidi"/>
      <w:b/>
      <w:bCs/>
      <w:sz w:val="32"/>
      <w:szCs w:val="32"/>
    </w:rPr>
  </w:style>
  <w:style w:type="paragraph" w:styleId="41">
    <w:name w:val="List Paragraph"/>
    <w:basedOn w:val="1"/>
    <w:link w:val="42"/>
    <w:qFormat/>
    <w:uiPriority w:val="34"/>
    <w:pPr>
      <w:ind w:firstLine="420"/>
    </w:pPr>
  </w:style>
  <w:style w:type="character" w:customStyle="1" w:styleId="42">
    <w:name w:val="列出段落 Char"/>
    <w:link w:val="41"/>
    <w:qFormat/>
    <w:locked/>
    <w:uiPriority w:val="34"/>
    <w:rPr>
      <w:rFonts w:ascii="Times New Roman" w:hAnsi="Times New Roman" w:eastAsia="宋体"/>
      <w:sz w:val="24"/>
    </w:rPr>
  </w:style>
  <w:style w:type="paragraph" w:customStyle="1" w:styleId="43">
    <w:name w:val="TOC 标题1"/>
    <w:basedOn w:val="2"/>
    <w:next w:val="1"/>
    <w:unhideWhenUsed/>
    <w:qFormat/>
    <w:uiPriority w:val="39"/>
    <w:pPr>
      <w:widowControl/>
      <w:numPr>
        <w:numId w:val="0"/>
      </w:numPr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44">
    <w:name w:val="页眉 Char"/>
    <w:basedOn w:val="19"/>
    <w:link w:val="1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45">
    <w:name w:val="纯文本 Char"/>
    <w:basedOn w:val="19"/>
    <w:link w:val="13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46">
    <w:name w:val="正文文本 Char"/>
    <w:basedOn w:val="19"/>
    <w:link w:val="12"/>
    <w:qFormat/>
    <w:uiPriority w:val="99"/>
    <w:rPr>
      <w:rFonts w:ascii="宋体" w:hAnsi="Times New Roman" w:eastAsia="宋体" w:cs="宋体"/>
      <w:sz w:val="24"/>
      <w:szCs w:val="24"/>
    </w:rPr>
  </w:style>
  <w:style w:type="paragraph" w:customStyle="1" w:styleId="47">
    <w:name w:val="Table Paragraph"/>
    <w:basedOn w:val="1"/>
    <w:qFormat/>
    <w:uiPriority w:val="1"/>
    <w:pPr>
      <w:autoSpaceDE w:val="0"/>
      <w:autoSpaceDN w:val="0"/>
      <w:adjustRightInd w:val="0"/>
      <w:spacing w:line="240" w:lineRule="auto"/>
      <w:ind w:firstLine="0" w:firstLineChars="0"/>
    </w:pPr>
    <w:rPr>
      <w:rFonts w:asci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236</Words>
  <Characters>1350</Characters>
  <Lines>11</Lines>
  <Paragraphs>3</Paragraphs>
  <TotalTime>101</TotalTime>
  <ScaleCrop>false</ScaleCrop>
  <LinksUpToDate>false</LinksUpToDate>
  <CharactersWithSpaces>1583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2023-12-26T01:14:00Z</dcterms:created>
  <dc:creator>User</dc:creator>
  <cp:lastModifiedBy>王雨欣</cp:lastModifiedBy>
  <dcterms:modified xsi:type="dcterms:W3CDTF">2023-12-26T07:44:54Z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9319BDBAFB834E8F9EBBA294E09DBF15_12</vt:lpwstr>
  </property>
</Properties>
</file>